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Mosca Alison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6550 SOUTH MILLROCK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G50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Clene Inc.</w:t>
              </w:r>
            </w:hyperlink>
            <w:r>
              <w:rPr/>
              <w:t xml:space="preserve"> [ </w:t>
            </w:r>
            <w:r>
              <w:rPr>
                <w:rFonts w:ascii="Times;serif" w:hAnsi="Times;serif"/>
                <w:color w:val="0000FF"/>
                <w:sz w:val="24"/>
                <w:shd w:fill="FFFFFF" w:val="clear"/>
              </w:rPr>
              <w:t>CLNN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5"/>
        <w:gridCol w:w="774"/>
        <w:gridCol w:w="601"/>
        <w:gridCol w:w="348"/>
        <w:gridCol w:w="1016"/>
        <w:gridCol w:w="454"/>
        <w:gridCol w:w="670"/>
        <w:gridCol w:w="1195"/>
        <w:gridCol w:w="997"/>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198,171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478,671</w:t>
            </w:r>
            <w:r>
              <w:rPr>
                <w:rFonts w:ascii="Times;serif" w:hAnsi="Times;serif"/>
                <w:color w:val="008000"/>
                <w:position w:val="7"/>
                <w:sz w:val="16"/>
                <w:sz w:val="20"/>
                <w:shd w:fill="FFFFFF" w:val="clear"/>
              </w:rPr>
              <w:t>(1)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(2)</w:t>
            </w:r>
          </w:p>
        </w:tc>
      </w:tr>
      <w:tr>
        <w:trPr/>
        <w:tc>
          <w:tcPr>
            <w:tcW w:w="23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LP</w:t>
            </w:r>
            <w:r>
              <w:rPr>
                <w:rFonts w:ascii="Times;serif" w:hAnsi="Times;serif"/>
                <w:color w:val="008000"/>
                <w:position w:val="7"/>
                <w:sz w:val="16"/>
                <w:sz w:val="20"/>
                <w:shd w:fill="FFFFFF" w:val="clear"/>
              </w:rPr>
              <w:t>(3)</w:t>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72,997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Kensington Clene 2021, LLC purchased 198,171 shares of common stock of Clene Inc. for a purchase price of $3.28 per share in a registered direct offering directly from the Issuer. The issuance of such securities was approved by the Issuer's board of directors in accordance with Rule 16 (b)-3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owned by Kensington Clene 2021, LLC. Ms. Mosca is the sole manager of and owns a minority interest in Kensington Clene 2021, LLC. The securities owned by Kensington Clene 2021, LLC may be deemed to be beneficially owned by Ms. Mosca. Ms. Mosca disclaims all securities owned by Kensington Clene 2021, LLC for which she does not have a pecuniary or profits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owned by Kensington Investments, L.P. Ms. Mosca is the chief executive officer of Kensington Investments, L.P. The securities owned by Kensington Investments, L.P. may be deemed to be beneficially owned by Ms. Mosca. Ms. Mosca disclaims all securities owned by Kensington Investments, L.P., for which she does not have a pecuniary or profits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owned by the Robert C. Gay 1998 Family Trust. Ms. Mosca is the trustee of the Robert C. Gay 1998 Family Trust. The securities owned by the Robert C. Gay 1998 Family Trust may be deemed to be beneficially owned by Ms. Mosca. Ms. Mosca has no pecuniary interest or profits interest in the securities held by the Robert C. Gay 1998 Family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Jerome T. Miraglia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537" TargetMode="External"/><Relationship Id="rId5" Type="http://schemas.openxmlformats.org/officeDocument/2006/relationships/hyperlink" Target="http://www.sec.gov/cgi-bin/browse-edgar?action=getcompany&amp;CIK=0001822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4350</Characters>
  <CharactersWithSpaces>5101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