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Etherington Robert Dee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6550 SOUTH MILLROCK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G50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Clene Inc.</w:t>
              </w:r>
            </w:hyperlink>
            <w:r>
              <w:rPr/>
              <w:t xml:space="preserve"> [ </w:t>
            </w:r>
            <w:r>
              <w:rPr>
                <w:rFonts w:ascii="Times;serif" w:hAnsi="Times;serif"/>
                <w:color w:val="0000FF"/>
                <w:sz w:val="24"/>
                <w:shd w:fill="FFFFFF" w:val="clear"/>
              </w:rPr>
              <w:t>CLNN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3"/>
        <w:gridCol w:w="905"/>
        <w:gridCol w:w="774"/>
        <w:gridCol w:w="601"/>
        <w:gridCol w:w="351"/>
        <w:gridCol w:w="937"/>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55,393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(2)</w:t>
            </w:r>
          </w:p>
        </w:tc>
      </w:tr>
      <w:tr>
        <w:trPr/>
        <w:tc>
          <w:tcPr>
            <w:tcW w:w="2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Etherington purchased 15,244 shares of common stock of Clene Inc. for a purchase price of $3.28 per share in a registered direct offering directly from the Issuer. The issuance of such securities was approved by the Issuer's board of directors in accordance with Rule 16 (b)-3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owned by RDE RX Ventures LLC. Mr. Etherington is the manager of RDE RX Ventures LLC. The shares owned by RDE RX Ventures LLC may be deemed to be beneficially owned by Mr. Etherington.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owned by the Etherington Revocable Trust. Mr. Etherington is the co-trustee of the Etherington Revocable Trust. The shares owned by the Etherington Revocable Trust may be deemed to be owned by Mr. Etherington.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Jerome T. Miraglia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330" TargetMode="External"/><Relationship Id="rId5" Type="http://schemas.openxmlformats.org/officeDocument/2006/relationships/hyperlink" Target="http://www.sec.gov/cgi-bin/browse-edgar?action=getcompany&amp;CIK=0001822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3760</Characters>
  <CharactersWithSpaces>4393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